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AA2D36" w:rsidRPr="006E15FC" w:rsidP="006E15FC">
      <w:pPr>
        <w:tabs>
          <w:tab w:val="left" w:pos="7200"/>
        </w:tabs>
        <w:spacing w:line="480" w:lineRule="auto"/>
        <w:jc w:val="center"/>
        <w:rPr>
          <w:rFonts w:ascii="Times New Roman" w:hAnsi="Times New Roman" w:cs="Times New Roman"/>
          <w:sz w:val="24"/>
          <w:szCs w:val="24"/>
        </w:rPr>
      </w:pPr>
    </w:p>
    <w:p w:rsidR="00AA2D36" w:rsidRPr="006E15FC" w:rsidP="006E15FC">
      <w:pPr>
        <w:spacing w:line="480" w:lineRule="auto"/>
        <w:jc w:val="center"/>
        <w:rPr>
          <w:rFonts w:ascii="Times New Roman" w:hAnsi="Times New Roman" w:cs="Times New Roman"/>
          <w:sz w:val="24"/>
          <w:szCs w:val="24"/>
        </w:rPr>
      </w:pPr>
    </w:p>
    <w:p w:rsidR="00AA2D36" w:rsidRPr="006E15FC" w:rsidP="006E15FC">
      <w:pPr>
        <w:spacing w:line="480" w:lineRule="auto"/>
        <w:jc w:val="center"/>
        <w:rPr>
          <w:rFonts w:ascii="Times New Roman" w:hAnsi="Times New Roman" w:cs="Times New Roman"/>
          <w:sz w:val="24"/>
          <w:szCs w:val="24"/>
        </w:rPr>
      </w:pPr>
    </w:p>
    <w:p w:rsidR="00AA2D36" w:rsidRPr="006E15FC" w:rsidP="006E15FC">
      <w:pPr>
        <w:spacing w:line="480" w:lineRule="auto"/>
        <w:jc w:val="center"/>
        <w:rPr>
          <w:rFonts w:ascii="Times New Roman" w:hAnsi="Times New Roman" w:cs="Times New Roman"/>
          <w:sz w:val="24"/>
          <w:szCs w:val="24"/>
        </w:rPr>
      </w:pPr>
    </w:p>
    <w:p w:rsidR="00AA2D36" w:rsidRPr="006E15FC" w:rsidP="006E15FC">
      <w:pPr>
        <w:spacing w:line="480" w:lineRule="auto"/>
        <w:jc w:val="center"/>
        <w:rPr>
          <w:rFonts w:ascii="Times New Roman" w:hAnsi="Times New Roman" w:cs="Times New Roman"/>
          <w:sz w:val="24"/>
          <w:szCs w:val="24"/>
        </w:rPr>
      </w:pPr>
      <w:r w:rsidRPr="006E15FC">
        <w:rPr>
          <w:rFonts w:ascii="Times New Roman" w:hAnsi="Times New Roman" w:cs="Times New Roman"/>
          <w:sz w:val="24"/>
          <w:szCs w:val="24"/>
        </w:rPr>
        <w:t xml:space="preserve">Healthcare </w:t>
      </w:r>
      <w:r w:rsidRPr="006E15FC" w:rsidR="00DE5864">
        <w:rPr>
          <w:rFonts w:ascii="Times New Roman" w:hAnsi="Times New Roman" w:cs="Times New Roman"/>
          <w:sz w:val="24"/>
          <w:szCs w:val="24"/>
        </w:rPr>
        <w:t>Stakeholders</w:t>
      </w:r>
    </w:p>
    <w:p w:rsidR="00AA2D36" w:rsidRPr="006E15FC" w:rsidP="006E15F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A2D36" w:rsidP="006E15FC">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DE5864" w:rsidP="006E15FC">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E5864" w:rsidRPr="006E15FC" w:rsidP="006E15FC">
      <w:pPr>
        <w:tabs>
          <w:tab w:val="center" w:pos="4680"/>
          <w:tab w:val="left" w:pos="6645"/>
          <w:tab w:val="left" w:pos="7695"/>
        </w:tabs>
        <w:spacing w:line="480" w:lineRule="auto"/>
        <w:jc w:val="center"/>
        <w:rPr>
          <w:rFonts w:ascii="Times New Roman" w:hAnsi="Times New Roman" w:cs="Times New Roman"/>
          <w:sz w:val="24"/>
          <w:szCs w:val="24"/>
        </w:rPr>
      </w:pPr>
    </w:p>
    <w:p w:rsidR="00AA2D36" w:rsidRPr="006E15FC" w:rsidP="006E15FC">
      <w:pPr>
        <w:spacing w:line="480" w:lineRule="auto"/>
        <w:jc w:val="center"/>
        <w:rPr>
          <w:rFonts w:ascii="Times New Roman" w:hAnsi="Times New Roman" w:cs="Times New Roman"/>
          <w:sz w:val="24"/>
          <w:szCs w:val="24"/>
        </w:rPr>
      </w:pPr>
    </w:p>
    <w:p w:rsidR="00AA2D36" w:rsidRPr="006E15FC" w:rsidP="006E15FC">
      <w:pPr>
        <w:spacing w:line="480" w:lineRule="auto"/>
        <w:jc w:val="center"/>
        <w:rPr>
          <w:rFonts w:ascii="Times New Roman" w:hAnsi="Times New Roman" w:cs="Times New Roman"/>
          <w:sz w:val="24"/>
          <w:szCs w:val="24"/>
        </w:rPr>
      </w:pPr>
    </w:p>
    <w:p w:rsidR="00AA2D36" w:rsidRPr="006E15FC" w:rsidP="006E15FC">
      <w:pPr>
        <w:spacing w:line="480" w:lineRule="auto"/>
        <w:jc w:val="center"/>
        <w:rPr>
          <w:rFonts w:ascii="Times New Roman" w:hAnsi="Times New Roman" w:cs="Times New Roman"/>
          <w:sz w:val="24"/>
          <w:szCs w:val="24"/>
        </w:rPr>
      </w:pPr>
    </w:p>
    <w:p w:rsidR="00AA2D36" w:rsidRPr="006E15FC" w:rsidP="006E15FC">
      <w:pPr>
        <w:spacing w:line="480" w:lineRule="auto"/>
        <w:jc w:val="center"/>
        <w:rPr>
          <w:rFonts w:ascii="Times New Roman" w:hAnsi="Times New Roman" w:cs="Times New Roman"/>
          <w:sz w:val="24"/>
          <w:szCs w:val="24"/>
        </w:rPr>
      </w:pPr>
    </w:p>
    <w:p w:rsidR="00AA2D36" w:rsidRPr="006E15FC" w:rsidP="006E15FC">
      <w:pPr>
        <w:tabs>
          <w:tab w:val="left" w:pos="5250"/>
        </w:tabs>
        <w:spacing w:line="480" w:lineRule="auto"/>
        <w:jc w:val="center"/>
        <w:rPr>
          <w:rFonts w:ascii="Times New Roman" w:hAnsi="Times New Roman" w:cs="Times New Roman"/>
          <w:sz w:val="24"/>
          <w:szCs w:val="24"/>
        </w:rPr>
      </w:pPr>
    </w:p>
    <w:p w:rsidR="00AA2D36" w:rsidRPr="006E15FC" w:rsidP="00DE5864">
      <w:pPr>
        <w:spacing w:line="480" w:lineRule="auto"/>
        <w:rPr>
          <w:rFonts w:ascii="Times New Roman" w:hAnsi="Times New Roman" w:cs="Times New Roman"/>
          <w:sz w:val="24"/>
          <w:szCs w:val="24"/>
        </w:rPr>
      </w:pPr>
    </w:p>
    <w:p w:rsidR="00DE5864">
      <w:pPr>
        <w:rPr>
          <w:rFonts w:ascii="Times New Roman" w:hAnsi="Times New Roman" w:cs="Times New Roman"/>
          <w:sz w:val="24"/>
          <w:szCs w:val="24"/>
        </w:rPr>
      </w:pPr>
      <w:r>
        <w:rPr>
          <w:rFonts w:ascii="Times New Roman" w:hAnsi="Times New Roman" w:cs="Times New Roman"/>
          <w:sz w:val="24"/>
          <w:szCs w:val="24"/>
        </w:rPr>
        <w:br w:type="page"/>
      </w:r>
    </w:p>
    <w:p w:rsidR="00341DF6" w:rsidRPr="006E15FC" w:rsidP="006E15FC">
      <w:pPr>
        <w:spacing w:line="480" w:lineRule="auto"/>
        <w:jc w:val="center"/>
        <w:rPr>
          <w:rFonts w:ascii="Times New Roman" w:hAnsi="Times New Roman" w:cs="Times New Roman"/>
          <w:sz w:val="24"/>
          <w:szCs w:val="24"/>
        </w:rPr>
      </w:pPr>
      <w:r>
        <w:rPr>
          <w:rFonts w:ascii="Times New Roman" w:hAnsi="Times New Roman" w:cs="Times New Roman"/>
          <w:sz w:val="24"/>
          <w:szCs w:val="24"/>
        </w:rPr>
        <w:t>Healthcare S</w:t>
      </w:r>
      <w:r w:rsidRPr="006E15FC">
        <w:rPr>
          <w:rFonts w:ascii="Times New Roman" w:hAnsi="Times New Roman" w:cs="Times New Roman"/>
          <w:sz w:val="24"/>
          <w:szCs w:val="24"/>
        </w:rPr>
        <w:t>takeholders</w:t>
      </w:r>
    </w:p>
    <w:p w:rsidR="00315B95" w:rsidRPr="006E15FC" w:rsidP="006E15FC">
      <w:pPr>
        <w:spacing w:line="480" w:lineRule="auto"/>
        <w:ind w:firstLine="720"/>
        <w:rPr>
          <w:rFonts w:ascii="Times New Roman" w:hAnsi="Times New Roman" w:cs="Times New Roman"/>
          <w:sz w:val="24"/>
          <w:szCs w:val="24"/>
        </w:rPr>
      </w:pPr>
      <w:r w:rsidRPr="006E15FC">
        <w:rPr>
          <w:rFonts w:ascii="Times New Roman" w:hAnsi="Times New Roman" w:cs="Times New Roman"/>
          <w:sz w:val="24"/>
          <w:szCs w:val="24"/>
        </w:rPr>
        <w:t xml:space="preserve">A stakeholder refers to a party that is interested or affected by the activities of an organization. It is important to note that in a firm there are internal stakeholders; those interest in an organization is attributed to direct relationships such as ownership or employment; and external stakeholders refers to the people and agencies that do not have a direct working relationship with an organization, but they are affected by the </w:t>
      </w:r>
      <w:r w:rsidR="00862697">
        <w:rPr>
          <w:rFonts w:ascii="Times New Roman" w:hAnsi="Times New Roman" w:cs="Times New Roman"/>
          <w:sz w:val="24"/>
          <w:szCs w:val="24"/>
        </w:rPr>
        <w:t xml:space="preserve">actions and </w:t>
      </w:r>
      <w:r w:rsidRPr="006E15FC">
        <w:rPr>
          <w:rFonts w:ascii="Times New Roman" w:hAnsi="Times New Roman" w:cs="Times New Roman"/>
          <w:sz w:val="24"/>
          <w:szCs w:val="24"/>
        </w:rPr>
        <w:t>decisions undertaken by the firm. Health care stakeholders refer to the entities which are contributions to the healthcare systems and who would be considerably impacted by the reforms and changes brought to the system. The literature presents a flowchart of the stakeholders involved in promoting reforms in service delivery and evaluates their roles and authority in policymaking and the provision of healthcare.
</w:t>
      </w:r>
    </w:p>
    <w:p w:rsidR="00B1164C" w:rsidP="006E15FC">
      <w:pPr>
        <w:spacing w:line="480" w:lineRule="auto"/>
        <w:ind w:firstLine="720"/>
        <w:rPr>
          <w:rFonts w:ascii="Times New Roman" w:hAnsi="Times New Roman" w:cs="Times New Roman"/>
          <w:sz w:val="24"/>
          <w:szCs w:val="24"/>
        </w:rPr>
      </w:pPr>
      <w:r w:rsidRPr="006E15FC">
        <w:rPr>
          <w:rFonts w:ascii="Times New Roman" w:hAnsi="Times New Roman" w:cs="Times New Roman"/>
          <w:sz w:val="24"/>
          <w:szCs w:val="24"/>
        </w:rPr>
        <w:t>In Saudi Arabia, healthcare stakeholders may include different entities such as the government, healthcare facilities, insurance companies, pharmaceutical firms, physicians, and patients. All these entities play a huge role in determining the development as well as the success of the policies implemented for the healthcare sector. It is important to n</w:t>
      </w:r>
      <w:r w:rsidR="00862697">
        <w:rPr>
          <w:rFonts w:ascii="Times New Roman" w:hAnsi="Times New Roman" w:cs="Times New Roman"/>
          <w:sz w:val="24"/>
          <w:szCs w:val="24"/>
        </w:rPr>
        <w:t>ote that Saudi Arabia is among the fastest-growing nations</w:t>
      </w:r>
      <w:bookmarkStart w:id="0" w:name="_GoBack"/>
      <w:bookmarkEnd w:id="0"/>
      <w:r w:rsidRPr="006E15FC">
        <w:rPr>
          <w:rFonts w:ascii="Times New Roman" w:hAnsi="Times New Roman" w:cs="Times New Roman"/>
          <w:sz w:val="24"/>
          <w:szCs w:val="24"/>
        </w:rPr>
        <w:t xml:space="preserve"> in Middle East, and this has facilitated researcher and development in different industries, including the healthcare sector. For instance, health awareness has improved, public education is easily accessible, and this has promoted better life conditions (</w:t>
      </w:r>
      <w:r w:rsidRPr="006E15FC">
        <w:rPr>
          <w:rFonts w:ascii="Times New Roman" w:hAnsi="Times New Roman" w:cs="Times New Roman"/>
          <w:sz w:val="24"/>
          <w:szCs w:val="24"/>
        </w:rPr>
        <w:t>Almalki</w:t>
      </w:r>
      <w:r w:rsidRPr="006E15FC">
        <w:rPr>
          <w:rFonts w:ascii="Times New Roman" w:hAnsi="Times New Roman" w:cs="Times New Roman"/>
          <w:sz w:val="24"/>
          <w:szCs w:val="24"/>
        </w:rPr>
        <w:t>, Clark &amp; Fitzgerald, 2011). All these stakeholders are critical in the service delivery to the people and facilitating good relations which promotes the success of the healthcare policies that are implemented by the government of Saudi Arabia.</w:t>
      </w:r>
    </w:p>
    <w:p w:rsidR="00BD100F" w:rsidRPr="00BD100F" w:rsidP="00BD100F">
      <w:pPr>
        <w:spacing w:line="480" w:lineRule="auto"/>
        <w:ind w:firstLine="720"/>
        <w:jc w:val="center"/>
        <w:rPr>
          <w:rFonts w:ascii="Times New Roman" w:hAnsi="Times New Roman" w:cs="Times New Roman"/>
          <w:b/>
          <w:sz w:val="24"/>
          <w:szCs w:val="24"/>
        </w:rPr>
      </w:pPr>
      <w:r w:rsidRPr="00BD100F">
        <w:rPr>
          <w:rFonts w:ascii="Times New Roman" w:hAnsi="Times New Roman" w:cs="Times New Roman"/>
          <w:b/>
          <w:sz w:val="24"/>
          <w:szCs w:val="24"/>
        </w:rPr>
        <w:t xml:space="preserve">Flowchart </w:t>
      </w:r>
      <w:r w:rsidR="00DE5864">
        <w:rPr>
          <w:rFonts w:ascii="Times New Roman" w:hAnsi="Times New Roman" w:cs="Times New Roman"/>
          <w:b/>
          <w:sz w:val="24"/>
          <w:szCs w:val="24"/>
        </w:rPr>
        <w:t>of the Stakeholders in t</w:t>
      </w:r>
      <w:r w:rsidRPr="00BD100F" w:rsidR="00DE5864">
        <w:rPr>
          <w:rFonts w:ascii="Times New Roman" w:hAnsi="Times New Roman" w:cs="Times New Roman"/>
          <w:b/>
          <w:sz w:val="24"/>
          <w:szCs w:val="24"/>
        </w:rPr>
        <w:t>he Service Delivery Reform</w:t>
      </w:r>
    </w:p>
    <w:p w:rsidR="006E15FC" w:rsidP="006E15FC">
      <w:pPr>
        <w:spacing w:line="480" w:lineRule="auto"/>
        <w:ind w:firstLine="720"/>
        <w:rPr>
          <w:rFonts w:ascii="Times New Roman" w:hAnsi="Times New Roman" w:cs="Times New Roman"/>
          <w:sz w:val="24"/>
          <w:szCs w:val="24"/>
        </w:rPr>
      </w:pPr>
      <w:r w:rsidRPr="006E15FC">
        <w:rPr>
          <w:rFonts w:ascii="Times New Roman" w:hAnsi="Times New Roman" w:cs="Times New Roman"/>
          <w:noProof/>
          <w:sz w:val="24"/>
          <w:szCs w:val="24"/>
        </w:rPr>
        <w:drawing>
          <wp:inline distT="0" distB="0" distL="0" distR="0">
            <wp:extent cx="5943600" cy="3280132"/>
            <wp:effectExtent l="0" t="0" r="0" b="0"/>
            <wp:docPr id="1" name="Picture 1" descr="C:\Users\Walker\Desktop\Josphat-W\Sep\ASAP-3pg\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11786" name="Picture 1" descr="C:\Users\Walker\Desktop\Josphat-W\Sep\ASAP-3pg\Capture.PNG"/>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3280132"/>
                    </a:xfrm>
                    <a:prstGeom prst="rect">
                      <a:avLst/>
                    </a:prstGeom>
                    <a:noFill/>
                    <a:ln>
                      <a:noFill/>
                    </a:ln>
                  </pic:spPr>
                </pic:pic>
              </a:graphicData>
            </a:graphic>
          </wp:inline>
        </w:drawing>
      </w:r>
    </w:p>
    <w:p w:rsidR="00315B95" w:rsidRPr="006E15FC" w:rsidP="006E15FC">
      <w:pPr>
        <w:spacing w:line="480" w:lineRule="auto"/>
        <w:jc w:val="center"/>
        <w:rPr>
          <w:rFonts w:ascii="Times New Roman" w:hAnsi="Times New Roman" w:cs="Times New Roman"/>
          <w:b/>
          <w:sz w:val="24"/>
          <w:szCs w:val="24"/>
        </w:rPr>
      </w:pPr>
      <w:r w:rsidRPr="006E15FC">
        <w:rPr>
          <w:rFonts w:ascii="Times New Roman" w:hAnsi="Times New Roman" w:cs="Times New Roman"/>
          <w:b/>
          <w:sz w:val="24"/>
          <w:szCs w:val="24"/>
        </w:rPr>
        <w:t>Government</w:t>
      </w:r>
    </w:p>
    <w:p w:rsidR="00B1164C" w:rsidRPr="006E15FC" w:rsidP="006E15FC">
      <w:pPr>
        <w:spacing w:line="480" w:lineRule="auto"/>
        <w:ind w:firstLine="720"/>
        <w:rPr>
          <w:rFonts w:ascii="Times New Roman" w:hAnsi="Times New Roman" w:cs="Times New Roman"/>
          <w:sz w:val="24"/>
          <w:szCs w:val="24"/>
        </w:rPr>
      </w:pPr>
      <w:r w:rsidRPr="006E15FC">
        <w:rPr>
          <w:rFonts w:ascii="Times New Roman" w:hAnsi="Times New Roman" w:cs="Times New Roman"/>
          <w:sz w:val="24"/>
          <w:szCs w:val="24"/>
        </w:rPr>
        <w:t xml:space="preserve">The government of Saudi Arabia plays a critical role in the reforms and changes that are taking place in the healthcare sector. It is important to note that different government agencies are involved in determining the needs of the population and the appropriate changes that should be implemented to meet the needs and requirements of the members of the public. Ideally, the government is the main policymaker and also influenced the policies that are developed and implemented by other key players in the healthcare sector; also, the government follows-up to ensure that the developed laws and policies are enforced and put to use. Different roles are performed by the government; these may include regulation of the healthcare market. To ensure that the stakeholders provided the quality of services that desirable, the government manages and controls the healthcare sector through licensing and implementing other restrictions such as reporting of medical errors. Additionally, the government is involved in developing the workforce and professionalism in the healthcare sector funding training programs </w:t>
      </w:r>
      <w:r w:rsidRPr="006E15FC">
        <w:rPr>
          <w:rFonts w:ascii="Times New Roman" w:hAnsi="Times New Roman" w:cs="Times New Roman"/>
          <w:sz w:val="24"/>
          <w:szCs w:val="24"/>
        </w:rPr>
        <w:t>and other residency programs which are intended to ensure that practitioners obtain core abilities needed in the clinical practices. Further, the government influences the technology that is implemented in the healthcare sector; numerous innovations are funded using public money to obtain modern equipment that promotes the quality of care.</w:t>
      </w:r>
    </w:p>
    <w:p w:rsidR="006F3D21" w:rsidRPr="006E15FC" w:rsidP="006E15F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Healthcare C</w:t>
      </w:r>
      <w:r w:rsidRPr="006E15FC">
        <w:rPr>
          <w:rFonts w:ascii="Times New Roman" w:hAnsi="Times New Roman" w:cs="Times New Roman"/>
          <w:b/>
          <w:sz w:val="24"/>
          <w:szCs w:val="24"/>
        </w:rPr>
        <w:t>enters</w:t>
      </w:r>
    </w:p>
    <w:p w:rsidR="00B1164C" w:rsidRPr="006E15FC" w:rsidP="006E15FC">
      <w:pPr>
        <w:spacing w:line="480" w:lineRule="auto"/>
        <w:ind w:firstLine="720"/>
        <w:rPr>
          <w:rFonts w:ascii="Times New Roman" w:hAnsi="Times New Roman" w:cs="Times New Roman"/>
          <w:sz w:val="24"/>
          <w:szCs w:val="24"/>
        </w:rPr>
      </w:pPr>
      <w:r w:rsidRPr="006E15FC">
        <w:rPr>
          <w:rFonts w:ascii="Times New Roman" w:hAnsi="Times New Roman" w:cs="Times New Roman"/>
          <w:sz w:val="24"/>
          <w:szCs w:val="24"/>
        </w:rPr>
        <w:t>Healthcare institutions also have an essential responsibility in the healthcare reforms; health centers influence the policies developed by the government because they are responsible for offering the patients and the members of the public with the health care that they need. Additionally, the institutions also implemented the laws and guidelines that employees in these facilities must observe. The role of health centers in healthcare delivery may include delivering medical care to the patients. Also, health facilities fund research and development undertaken by the researcher to promote evidence-based practices which promote the quality of services offered to the patients.
</w:t>
      </w:r>
    </w:p>
    <w:p w:rsidR="00B87FF7" w:rsidRPr="006E15FC" w:rsidP="006E15F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Insurance C</w:t>
      </w:r>
      <w:r w:rsidRPr="006E15FC">
        <w:rPr>
          <w:rFonts w:ascii="Times New Roman" w:hAnsi="Times New Roman" w:cs="Times New Roman"/>
          <w:b/>
          <w:sz w:val="24"/>
          <w:szCs w:val="24"/>
        </w:rPr>
        <w:t>ompanies</w:t>
      </w:r>
    </w:p>
    <w:p w:rsidR="00B1164C" w:rsidRPr="006E15FC" w:rsidP="006E15FC">
      <w:pPr>
        <w:spacing w:line="480" w:lineRule="auto"/>
        <w:ind w:firstLine="720"/>
        <w:rPr>
          <w:rFonts w:ascii="Times New Roman" w:hAnsi="Times New Roman" w:cs="Times New Roman"/>
          <w:sz w:val="24"/>
          <w:szCs w:val="24"/>
        </w:rPr>
      </w:pPr>
      <w:r w:rsidRPr="006E15FC">
        <w:rPr>
          <w:rFonts w:ascii="Times New Roman" w:hAnsi="Times New Roman" w:cs="Times New Roman"/>
          <w:sz w:val="24"/>
          <w:szCs w:val="24"/>
        </w:rPr>
        <w:t>It is vital comprehending that funding plays a critical role in healthcare, and insurance facilities may determine the quality of care obtained by patients. Insurance providers are essential players in making monetary-related policies; these institutions are, however, cautious about their money-making business and promoting the welfare of the patients. In Saudi Arabia, the government is key in implementing insurance covers for all citizens (</w:t>
      </w:r>
      <w:r w:rsidRPr="006E15FC">
        <w:rPr>
          <w:rFonts w:ascii="Times New Roman" w:hAnsi="Times New Roman" w:cs="Times New Roman"/>
          <w:sz w:val="24"/>
          <w:szCs w:val="24"/>
        </w:rPr>
        <w:t>Walston</w:t>
      </w:r>
      <w:r w:rsidRPr="006E15FC">
        <w:rPr>
          <w:rFonts w:ascii="Times New Roman" w:hAnsi="Times New Roman" w:cs="Times New Roman"/>
          <w:sz w:val="24"/>
          <w:szCs w:val="24"/>
        </w:rPr>
        <w:t>, Al-</w:t>
      </w:r>
      <w:r w:rsidRPr="006E15FC">
        <w:rPr>
          <w:rFonts w:ascii="Times New Roman" w:hAnsi="Times New Roman" w:cs="Times New Roman"/>
          <w:sz w:val="24"/>
          <w:szCs w:val="24"/>
        </w:rPr>
        <w:t>Harbi</w:t>
      </w:r>
      <w:r w:rsidRPr="006E15FC">
        <w:rPr>
          <w:rFonts w:ascii="Times New Roman" w:hAnsi="Times New Roman" w:cs="Times New Roman"/>
          <w:sz w:val="24"/>
          <w:szCs w:val="24"/>
        </w:rPr>
        <w:t xml:space="preserve"> &amp; Al-Omar, 2008). The primary role of insurance firms is to reduce the healthcare expenditure through creating a pool of contributions which supports the health costs of the members.</w:t>
      </w:r>
    </w:p>
    <w:p w:rsidR="00E26153" w:rsidRPr="006E15FC" w:rsidP="006E15F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Pharmaceutical F</w:t>
      </w:r>
      <w:r w:rsidRPr="006E15FC">
        <w:rPr>
          <w:rFonts w:ascii="Times New Roman" w:hAnsi="Times New Roman" w:cs="Times New Roman"/>
          <w:b/>
          <w:sz w:val="24"/>
          <w:szCs w:val="24"/>
        </w:rPr>
        <w:t>irms</w:t>
      </w:r>
    </w:p>
    <w:p w:rsidR="00B1164C" w:rsidRPr="006E15FC" w:rsidP="006E15FC">
      <w:pPr>
        <w:spacing w:line="480" w:lineRule="auto"/>
        <w:ind w:firstLine="720"/>
        <w:rPr>
          <w:rFonts w:ascii="Times New Roman" w:hAnsi="Times New Roman" w:cs="Times New Roman"/>
          <w:sz w:val="24"/>
          <w:szCs w:val="24"/>
        </w:rPr>
      </w:pPr>
      <w:r w:rsidRPr="006E15FC">
        <w:rPr>
          <w:rFonts w:ascii="Times New Roman" w:hAnsi="Times New Roman" w:cs="Times New Roman"/>
          <w:sz w:val="24"/>
          <w:szCs w:val="24"/>
        </w:rPr>
        <w:t>These firms are critical since Saudi Arabians rely on their products. These companies are crucial when implementing policies regarding the prices of medicines and other drugs provided to the members of the republic. Some of the roles of these companies providing medications which are essential in managing the illnesses and medical conditions affecting the public. Most importantly, pharmaceutical firms also facilitate resolving the access puzzle by enhancing the supply systems, which increases the guarantee of essential drugs.</w:t>
      </w:r>
    </w:p>
    <w:p w:rsidR="009C30F0" w:rsidRPr="006E15FC" w:rsidP="006E15FC">
      <w:pPr>
        <w:spacing w:line="480" w:lineRule="auto"/>
        <w:jc w:val="center"/>
        <w:rPr>
          <w:rFonts w:ascii="Times New Roman" w:hAnsi="Times New Roman" w:cs="Times New Roman"/>
          <w:b/>
          <w:sz w:val="24"/>
          <w:szCs w:val="24"/>
        </w:rPr>
      </w:pPr>
      <w:r w:rsidRPr="006E15FC">
        <w:rPr>
          <w:rFonts w:ascii="Times New Roman" w:hAnsi="Times New Roman" w:cs="Times New Roman"/>
          <w:b/>
          <w:sz w:val="24"/>
          <w:szCs w:val="24"/>
        </w:rPr>
        <w:t>Physicians</w:t>
      </w:r>
    </w:p>
    <w:p w:rsidR="00B1164C" w:rsidRPr="006E15FC" w:rsidP="006E15FC">
      <w:pPr>
        <w:spacing w:line="480" w:lineRule="auto"/>
        <w:ind w:firstLine="720"/>
        <w:rPr>
          <w:rFonts w:ascii="Times New Roman" w:hAnsi="Times New Roman" w:cs="Times New Roman"/>
          <w:sz w:val="24"/>
          <w:szCs w:val="24"/>
        </w:rPr>
      </w:pPr>
      <w:r w:rsidRPr="006E15FC">
        <w:rPr>
          <w:rFonts w:ascii="Times New Roman" w:hAnsi="Times New Roman" w:cs="Times New Roman"/>
          <w:sz w:val="24"/>
          <w:szCs w:val="24"/>
        </w:rPr>
        <w:t>These are major players in the healthcare sector since they have a direct relationship with the patients. Physicians do not make policies, but they can influence the decisions implemented by the government and healthcare facilities. The implementation of effective and reliable policies and a pleasant working environment impact the services provided by health practitioners. The roles of physicians may include diagnosis where they use technology to determine the health status of the patient. Also, the practitioners manage medication and adjust the treatment plans depending on the needs of the patient.
</w:t>
      </w:r>
    </w:p>
    <w:p w:rsidR="0019096B" w:rsidRPr="006E15FC" w:rsidP="006E15FC">
      <w:pPr>
        <w:spacing w:line="480" w:lineRule="auto"/>
        <w:jc w:val="center"/>
        <w:rPr>
          <w:rFonts w:ascii="Times New Roman" w:hAnsi="Times New Roman" w:cs="Times New Roman"/>
          <w:b/>
          <w:sz w:val="24"/>
          <w:szCs w:val="24"/>
        </w:rPr>
      </w:pPr>
      <w:r w:rsidRPr="006E15FC">
        <w:rPr>
          <w:rFonts w:ascii="Times New Roman" w:hAnsi="Times New Roman" w:cs="Times New Roman"/>
          <w:b/>
          <w:sz w:val="24"/>
          <w:szCs w:val="24"/>
        </w:rPr>
        <w:t>Patients</w:t>
      </w:r>
    </w:p>
    <w:p w:rsidR="00B1164C" w:rsidRPr="006E15FC" w:rsidP="006E15FC">
      <w:pPr>
        <w:spacing w:line="480" w:lineRule="auto"/>
        <w:ind w:firstLine="720"/>
        <w:rPr>
          <w:rFonts w:ascii="Times New Roman" w:hAnsi="Times New Roman" w:cs="Times New Roman"/>
          <w:sz w:val="24"/>
          <w:szCs w:val="24"/>
        </w:rPr>
      </w:pPr>
      <w:r w:rsidRPr="006E15FC">
        <w:rPr>
          <w:rFonts w:ascii="Times New Roman" w:hAnsi="Times New Roman" w:cs="Times New Roman"/>
          <w:sz w:val="24"/>
          <w:szCs w:val="24"/>
        </w:rPr>
        <w:t xml:space="preserve">Patients are critical stakeholders since they are the consumers of the services and products provided in this field. Additionally, patients may determine the policies implemented in this sector because all activities laws implemented affect them directly; patients also participate in making decisions regarding their healthcare. The roles comprise of obtaining treatment, receiving information about essential health matters, and </w:t>
      </w:r>
      <w:r w:rsidRPr="006E15FC">
        <w:rPr>
          <w:rFonts w:ascii="Times New Roman" w:hAnsi="Times New Roman" w:cs="Times New Roman"/>
          <w:sz w:val="24"/>
          <w:szCs w:val="24"/>
        </w:rPr>
        <w:t>be</w:t>
      </w:r>
      <w:r w:rsidRPr="006E15FC">
        <w:rPr>
          <w:rFonts w:ascii="Times New Roman" w:hAnsi="Times New Roman" w:cs="Times New Roman"/>
          <w:sz w:val="24"/>
          <w:szCs w:val="24"/>
        </w:rPr>
        <w:t xml:space="preserve"> notified about the available wellness services.</w:t>
      </w:r>
    </w:p>
    <w:p w:rsidR="000E2D02" w:rsidRPr="006E15FC" w:rsidP="006E15FC">
      <w:pPr>
        <w:spacing w:line="480" w:lineRule="auto"/>
        <w:ind w:firstLine="720"/>
        <w:rPr>
          <w:rFonts w:ascii="Times New Roman" w:hAnsi="Times New Roman" w:cs="Times New Roman"/>
          <w:sz w:val="24"/>
          <w:szCs w:val="24"/>
        </w:rPr>
      </w:pPr>
      <w:r w:rsidRPr="00DE5864">
        <w:rPr>
          <w:rFonts w:ascii="Times New Roman" w:hAnsi="Times New Roman" w:cs="Times New Roman"/>
          <w:sz w:val="24"/>
          <w:szCs w:val="24"/>
        </w:rPr>
        <w:t>In summation,</w:t>
      </w:r>
      <w:r>
        <w:rPr>
          <w:rFonts w:ascii="Times New Roman" w:hAnsi="Times New Roman" w:cs="Times New Roman"/>
          <w:b/>
          <w:sz w:val="24"/>
          <w:szCs w:val="24"/>
        </w:rPr>
        <w:t xml:space="preserve"> </w:t>
      </w:r>
      <w:r>
        <w:rPr>
          <w:rFonts w:ascii="Times New Roman" w:hAnsi="Times New Roman" w:cs="Times New Roman"/>
          <w:sz w:val="24"/>
          <w:szCs w:val="24"/>
        </w:rPr>
        <w:t>h</w:t>
      </w:r>
      <w:r w:rsidRPr="006E15FC" w:rsidR="00B1164C">
        <w:rPr>
          <w:rFonts w:ascii="Times New Roman" w:hAnsi="Times New Roman" w:cs="Times New Roman"/>
          <w:sz w:val="24"/>
          <w:szCs w:val="24"/>
        </w:rPr>
        <w:t>aving presented a flowchart of the stakeholders involved in promoting reforms in service delivery and evaluated their roles and authority in policymaking and the provision of healthcare, it is clear that there are different stakeholders in Saudi Arabia healthcare. These include the government, healthcare facilities, and insurance companies. Pharmaceutical firms, physicians, and patients. Each of these parties has a contribution to the healthcare industry. However, the government has more high power in making policies and managing the entire healthcare sector.
</w:t>
      </w:r>
    </w:p>
    <w:p w:rsidR="00CF154B" w:rsidRPr="006E15FC" w:rsidP="006E15FC">
      <w:pPr>
        <w:spacing w:line="480" w:lineRule="auto"/>
        <w:rPr>
          <w:rFonts w:ascii="Times New Roman" w:hAnsi="Times New Roman" w:cs="Times New Roman"/>
          <w:sz w:val="24"/>
          <w:szCs w:val="24"/>
        </w:rPr>
      </w:pPr>
      <w:r w:rsidRPr="006E15FC">
        <w:rPr>
          <w:rFonts w:ascii="Times New Roman" w:hAnsi="Times New Roman" w:cs="Times New Roman"/>
          <w:sz w:val="24"/>
          <w:szCs w:val="24"/>
        </w:rPr>
        <w:br w:type="page"/>
      </w:r>
    </w:p>
    <w:sdt>
      <w:sdtPr>
        <w:rPr>
          <w:rFonts w:ascii="Times New Roman" w:hAnsi="Times New Roman" w:eastAsiaTheme="minorHAnsi" w:cs="Times New Roman"/>
          <w:color w:val="auto"/>
          <w:sz w:val="24"/>
          <w:szCs w:val="24"/>
        </w:rPr>
        <w:id w:val="-477148258"/>
        <w:docPartObj>
          <w:docPartGallery w:val="Bibliographies"/>
          <w:docPartUnique/>
        </w:docPartObj>
      </w:sdtPr>
      <w:sdtContent>
        <w:p w:rsidR="00CF154B" w:rsidRPr="006E15FC" w:rsidP="006E15FC">
          <w:pPr>
            <w:pStyle w:val="Heading1"/>
            <w:spacing w:line="480" w:lineRule="auto"/>
            <w:jc w:val="center"/>
            <w:rPr>
              <w:rFonts w:ascii="Times New Roman" w:hAnsi="Times New Roman" w:cs="Times New Roman"/>
              <w:color w:val="auto"/>
              <w:sz w:val="24"/>
              <w:szCs w:val="24"/>
            </w:rPr>
          </w:pPr>
          <w:r w:rsidRPr="006E15FC">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CF154B" w:rsidRPr="006E15FC" w:rsidP="006E15FC">
              <w:pPr>
                <w:pStyle w:val="Bibliography"/>
                <w:spacing w:line="480" w:lineRule="auto"/>
                <w:ind w:left="720" w:hanging="720"/>
                <w:rPr>
                  <w:rFonts w:ascii="Times New Roman" w:hAnsi="Times New Roman" w:cs="Times New Roman"/>
                  <w:noProof/>
                  <w:sz w:val="24"/>
                  <w:szCs w:val="24"/>
                </w:rPr>
              </w:pPr>
              <w:r w:rsidRPr="006E15FC">
                <w:rPr>
                  <w:rFonts w:ascii="Times New Roman" w:hAnsi="Times New Roman" w:cs="Times New Roman"/>
                  <w:sz w:val="24"/>
                  <w:szCs w:val="24"/>
                </w:rPr>
                <w:fldChar w:fldCharType="begin"/>
              </w:r>
              <w:r w:rsidRPr="006E15FC">
                <w:rPr>
                  <w:rFonts w:ascii="Times New Roman" w:hAnsi="Times New Roman" w:cs="Times New Roman"/>
                  <w:sz w:val="24"/>
                  <w:szCs w:val="24"/>
                </w:rPr>
                <w:instrText xml:space="preserve"> BIBLIOGRAPHY </w:instrText>
              </w:r>
              <w:r w:rsidRPr="006E15FC">
                <w:rPr>
                  <w:rFonts w:ascii="Times New Roman" w:hAnsi="Times New Roman" w:cs="Times New Roman"/>
                  <w:sz w:val="24"/>
                  <w:szCs w:val="24"/>
                </w:rPr>
                <w:fldChar w:fldCharType="separate"/>
              </w:r>
              <w:r w:rsidRPr="006E15FC">
                <w:rPr>
                  <w:rFonts w:ascii="Times New Roman" w:hAnsi="Times New Roman" w:cs="Times New Roman"/>
                  <w:noProof/>
                  <w:sz w:val="24"/>
                  <w:szCs w:val="24"/>
                </w:rPr>
                <w:t xml:space="preserve">Almalki, M., Clark, M. &amp; Fitzgerald, G. (2011). Health care system in Saudi Arabia: An overview. </w:t>
              </w:r>
              <w:r w:rsidRPr="006E15FC">
                <w:rPr>
                  <w:rFonts w:ascii="Times New Roman" w:hAnsi="Times New Roman" w:cs="Times New Roman"/>
                  <w:i/>
                  <w:iCs/>
                  <w:noProof/>
                  <w:sz w:val="24"/>
                  <w:szCs w:val="24"/>
                </w:rPr>
                <w:t>Eastern Mediterranean health journal, 17</w:t>
              </w:r>
              <w:r w:rsidRPr="006E15FC">
                <w:rPr>
                  <w:rFonts w:ascii="Times New Roman" w:hAnsi="Times New Roman" w:cs="Times New Roman"/>
                  <w:noProof/>
                  <w:sz w:val="24"/>
                  <w:szCs w:val="24"/>
                </w:rPr>
                <w:t>(10), 784-793.</w:t>
              </w:r>
            </w:p>
            <w:p w:rsidR="00CF154B" w:rsidRPr="006E15FC" w:rsidP="006E15FC">
              <w:pPr>
                <w:pStyle w:val="Bibliography"/>
                <w:spacing w:line="480" w:lineRule="auto"/>
                <w:ind w:left="720" w:hanging="720"/>
                <w:rPr>
                  <w:rFonts w:ascii="Times New Roman" w:hAnsi="Times New Roman" w:cs="Times New Roman"/>
                  <w:noProof/>
                  <w:sz w:val="24"/>
                  <w:szCs w:val="24"/>
                </w:rPr>
              </w:pPr>
              <w:r w:rsidRPr="006E15FC">
                <w:rPr>
                  <w:rFonts w:ascii="Times New Roman" w:hAnsi="Times New Roman" w:cs="Times New Roman"/>
                  <w:noProof/>
                  <w:sz w:val="24"/>
                  <w:szCs w:val="24"/>
                </w:rPr>
                <w:t xml:space="preserve">Walston, S., Al-Harbi, Y. &amp; Al-Omar, B. (2008). The changing face of healthcare in Saudi Arabia. </w:t>
              </w:r>
              <w:r w:rsidRPr="006E15FC">
                <w:rPr>
                  <w:rFonts w:ascii="Times New Roman" w:hAnsi="Times New Roman" w:cs="Times New Roman"/>
                  <w:i/>
                  <w:iCs/>
                  <w:noProof/>
                  <w:sz w:val="24"/>
                  <w:szCs w:val="24"/>
                </w:rPr>
                <w:t>Annals of Saudi Medicine, 28</w:t>
              </w:r>
              <w:r w:rsidRPr="006E15FC">
                <w:rPr>
                  <w:rFonts w:ascii="Times New Roman" w:hAnsi="Times New Roman" w:cs="Times New Roman"/>
                  <w:noProof/>
                  <w:sz w:val="24"/>
                  <w:szCs w:val="24"/>
                </w:rPr>
                <w:t>(4), 243–250.</w:t>
              </w:r>
            </w:p>
            <w:p w:rsidR="00CF154B" w:rsidRPr="006E15FC" w:rsidP="006E15FC">
              <w:pPr>
                <w:spacing w:line="480" w:lineRule="auto"/>
                <w:rPr>
                  <w:rFonts w:ascii="Times New Roman" w:hAnsi="Times New Roman" w:cs="Times New Roman"/>
                  <w:sz w:val="24"/>
                  <w:szCs w:val="24"/>
                </w:rPr>
              </w:pPr>
              <w:r w:rsidRPr="006E15FC">
                <w:rPr>
                  <w:rFonts w:ascii="Times New Roman" w:hAnsi="Times New Roman" w:cs="Times New Roman"/>
                  <w:b/>
                  <w:bCs/>
                  <w:noProof/>
                  <w:sz w:val="24"/>
                  <w:szCs w:val="24"/>
                </w:rPr>
                <w:fldChar w:fldCharType="end"/>
              </w:r>
            </w:p>
          </w:sdtContent>
        </w:sdt>
      </w:sdtContent>
    </w:sdt>
    <w:p w:rsidR="00CF154B" w:rsidRPr="006E15FC" w:rsidP="006E15FC">
      <w:pPr>
        <w:spacing w:line="480" w:lineRule="auto"/>
        <w:rPr>
          <w:rFonts w:ascii="Times New Roman" w:hAnsi="Times New Roman" w:cs="Times New Roman"/>
          <w:sz w:val="24"/>
          <w:szCs w:val="24"/>
        </w:rPr>
      </w:pPr>
    </w:p>
    <w:sectPr w:rsidSect="0084348C">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789" w:rsidRPr="00264789">
    <w:pPr>
      <w:pStyle w:val="Header"/>
      <w:rPr>
        <w:rFonts w:ascii="Times New Roman" w:hAnsi="Times New Roman" w:cs="Times New Roman"/>
        <w:sz w:val="24"/>
        <w:szCs w:val="24"/>
      </w:rPr>
    </w:pPr>
    <w:r w:rsidRPr="00264789">
      <w:rPr>
        <w:rFonts w:ascii="Times New Roman" w:hAnsi="Times New Roman" w:cs="Times New Roman"/>
        <w:sz w:val="24"/>
        <w:szCs w:val="24"/>
      </w:rPr>
      <w:t xml:space="preserve">HEALTHCARE STAKEHOLDERS </w:t>
    </w:r>
    <w:r w:rsidRPr="00264789">
      <w:rPr>
        <w:rFonts w:ascii="Times New Roman" w:hAnsi="Times New Roman" w:cs="Times New Roman"/>
        <w:sz w:val="24"/>
        <w:szCs w:val="24"/>
      </w:rPr>
      <w:tab/>
    </w:r>
    <w:r w:rsidRPr="00264789">
      <w:rPr>
        <w:rFonts w:ascii="Times New Roman" w:hAnsi="Times New Roman" w:cs="Times New Roman"/>
        <w:sz w:val="24"/>
        <w:szCs w:val="24"/>
      </w:rPr>
      <w:tab/>
    </w:r>
    <w:sdt>
      <w:sdtPr>
        <w:rPr>
          <w:rFonts w:ascii="Times New Roman" w:hAnsi="Times New Roman" w:cs="Times New Roman"/>
          <w:sz w:val="24"/>
          <w:szCs w:val="24"/>
        </w:rPr>
        <w:id w:val="-645434793"/>
        <w:docPartObj>
          <w:docPartGallery w:val="Page Numbers (Top of Page)"/>
          <w:docPartUnique/>
        </w:docPartObj>
      </w:sdtPr>
      <w:sdtEndPr>
        <w:rPr>
          <w:noProof/>
        </w:rPr>
      </w:sdtEndPr>
      <w:sdtContent>
        <w:r w:rsidRPr="00264789">
          <w:rPr>
            <w:rFonts w:ascii="Times New Roman" w:hAnsi="Times New Roman" w:cs="Times New Roman"/>
            <w:sz w:val="24"/>
            <w:szCs w:val="24"/>
          </w:rPr>
          <w:fldChar w:fldCharType="begin"/>
        </w:r>
        <w:r w:rsidRPr="00264789">
          <w:rPr>
            <w:rFonts w:ascii="Times New Roman" w:hAnsi="Times New Roman" w:cs="Times New Roman"/>
            <w:sz w:val="24"/>
            <w:szCs w:val="24"/>
          </w:rPr>
          <w:instrText xml:space="preserve"> PAGE   \* MERGEFORMAT </w:instrText>
        </w:r>
        <w:r w:rsidRPr="00264789">
          <w:rPr>
            <w:rFonts w:ascii="Times New Roman" w:hAnsi="Times New Roman" w:cs="Times New Roman"/>
            <w:sz w:val="24"/>
            <w:szCs w:val="24"/>
          </w:rPr>
          <w:fldChar w:fldCharType="separate"/>
        </w:r>
        <w:r w:rsidR="00862697">
          <w:rPr>
            <w:rFonts w:ascii="Times New Roman" w:hAnsi="Times New Roman" w:cs="Times New Roman"/>
            <w:noProof/>
            <w:sz w:val="24"/>
            <w:szCs w:val="24"/>
          </w:rPr>
          <w:t>2</w:t>
        </w:r>
        <w:r w:rsidRPr="00264789">
          <w:rPr>
            <w:rFonts w:ascii="Times New Roman" w:hAnsi="Times New Roman" w:cs="Times New Roman"/>
            <w:noProof/>
            <w:sz w:val="24"/>
            <w:szCs w:val="24"/>
          </w:rPr>
          <w:fldChar w:fldCharType="end"/>
        </w:r>
      </w:sdtContent>
    </w:sdt>
  </w:p>
  <w:p w:rsidR="00264789" w:rsidRPr="0026478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078478613"/>
      <w:docPartObj>
        <w:docPartGallery w:val="Page Numbers (Top of Page)"/>
        <w:docPartUnique/>
      </w:docPartObj>
    </w:sdtPr>
    <w:sdtEndPr>
      <w:rPr>
        <w:noProof/>
      </w:rPr>
    </w:sdtEndPr>
    <w:sdtContent>
      <w:p w:rsidR="00DE5864" w:rsidRPr="00DE5864">
        <w:pPr>
          <w:pStyle w:val="Header"/>
          <w:jc w:val="right"/>
          <w:rPr>
            <w:rFonts w:ascii="Times New Roman" w:hAnsi="Times New Roman" w:cs="Times New Roman"/>
            <w:sz w:val="24"/>
            <w:szCs w:val="24"/>
          </w:rPr>
        </w:pPr>
        <w:r w:rsidRPr="00DE5864">
          <w:rPr>
            <w:rFonts w:ascii="Times New Roman" w:hAnsi="Times New Roman" w:cs="Times New Roman"/>
            <w:sz w:val="24"/>
            <w:szCs w:val="24"/>
          </w:rPr>
          <w:t>Running head: HEALTHCARE STAKEHOLDERS</w:t>
        </w:r>
        <w:r>
          <w:rPr>
            <w:rFonts w:ascii="Times New Roman" w:hAnsi="Times New Roman" w:cs="Times New Roman"/>
            <w:sz w:val="24"/>
            <w:szCs w:val="24"/>
          </w:rPr>
          <w:t xml:space="preserve">                                                                      </w:t>
        </w:r>
        <w:r w:rsidRPr="00DE5864">
          <w:rPr>
            <w:rFonts w:ascii="Times New Roman" w:hAnsi="Times New Roman" w:cs="Times New Roman"/>
            <w:sz w:val="24"/>
            <w:szCs w:val="24"/>
          </w:rPr>
          <w:fldChar w:fldCharType="begin"/>
        </w:r>
        <w:r w:rsidRPr="00DE5864">
          <w:rPr>
            <w:rFonts w:ascii="Times New Roman" w:hAnsi="Times New Roman" w:cs="Times New Roman"/>
            <w:sz w:val="24"/>
            <w:szCs w:val="24"/>
          </w:rPr>
          <w:instrText xml:space="preserve"> PAGE   \* MERGEFORMAT </w:instrText>
        </w:r>
        <w:r w:rsidRPr="00DE5864">
          <w:rPr>
            <w:rFonts w:ascii="Times New Roman" w:hAnsi="Times New Roman" w:cs="Times New Roman"/>
            <w:sz w:val="24"/>
            <w:szCs w:val="24"/>
          </w:rPr>
          <w:fldChar w:fldCharType="separate"/>
        </w:r>
        <w:r w:rsidR="00862697">
          <w:rPr>
            <w:rFonts w:ascii="Times New Roman" w:hAnsi="Times New Roman" w:cs="Times New Roman"/>
            <w:noProof/>
            <w:sz w:val="24"/>
            <w:szCs w:val="24"/>
          </w:rPr>
          <w:t>1</w:t>
        </w:r>
        <w:r w:rsidRPr="00DE5864">
          <w:rPr>
            <w:rFonts w:ascii="Times New Roman" w:hAnsi="Times New Roman" w:cs="Times New Roman"/>
            <w:noProof/>
            <w:sz w:val="24"/>
            <w:szCs w:val="24"/>
          </w:rPr>
          <w:fldChar w:fldCharType="end"/>
        </w:r>
      </w:p>
    </w:sdtContent>
  </w:sdt>
  <w:p w:rsidR="00DE5864" w:rsidRPr="00DE586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7AC"/>
    <w:rsid w:val="00004D3A"/>
    <w:rsid w:val="00030077"/>
    <w:rsid w:val="0003155D"/>
    <w:rsid w:val="00033EF5"/>
    <w:rsid w:val="00035455"/>
    <w:rsid w:val="000403CD"/>
    <w:rsid w:val="00042274"/>
    <w:rsid w:val="00044B37"/>
    <w:rsid w:val="00052F56"/>
    <w:rsid w:val="0005786B"/>
    <w:rsid w:val="00057E68"/>
    <w:rsid w:val="000706C0"/>
    <w:rsid w:val="0007248A"/>
    <w:rsid w:val="00076EF7"/>
    <w:rsid w:val="000834DC"/>
    <w:rsid w:val="000843A8"/>
    <w:rsid w:val="00084A1C"/>
    <w:rsid w:val="000911B7"/>
    <w:rsid w:val="000A1BE3"/>
    <w:rsid w:val="000A5E63"/>
    <w:rsid w:val="000D4FBB"/>
    <w:rsid w:val="000E2D02"/>
    <w:rsid w:val="000E48AF"/>
    <w:rsid w:val="000F5965"/>
    <w:rsid w:val="000F72E2"/>
    <w:rsid w:val="00101859"/>
    <w:rsid w:val="00106C5B"/>
    <w:rsid w:val="00110FB9"/>
    <w:rsid w:val="00123071"/>
    <w:rsid w:val="001312C8"/>
    <w:rsid w:val="0013182D"/>
    <w:rsid w:val="001323BA"/>
    <w:rsid w:val="00133273"/>
    <w:rsid w:val="00145006"/>
    <w:rsid w:val="001511F9"/>
    <w:rsid w:val="00152BB2"/>
    <w:rsid w:val="001544F7"/>
    <w:rsid w:val="001600E6"/>
    <w:rsid w:val="00173B7A"/>
    <w:rsid w:val="00174754"/>
    <w:rsid w:val="0017709A"/>
    <w:rsid w:val="00182C0B"/>
    <w:rsid w:val="00183CF3"/>
    <w:rsid w:val="00187295"/>
    <w:rsid w:val="001900CD"/>
    <w:rsid w:val="0019096B"/>
    <w:rsid w:val="00192B30"/>
    <w:rsid w:val="001A26AB"/>
    <w:rsid w:val="001A55C7"/>
    <w:rsid w:val="001A56A4"/>
    <w:rsid w:val="001B2D5E"/>
    <w:rsid w:val="001C2099"/>
    <w:rsid w:val="001C2343"/>
    <w:rsid w:val="001C5630"/>
    <w:rsid w:val="001C7027"/>
    <w:rsid w:val="001D39D7"/>
    <w:rsid w:val="001E32B2"/>
    <w:rsid w:val="001F1EC3"/>
    <w:rsid w:val="001F1F94"/>
    <w:rsid w:val="001F75C6"/>
    <w:rsid w:val="00214FA8"/>
    <w:rsid w:val="002356E1"/>
    <w:rsid w:val="00241DAE"/>
    <w:rsid w:val="0024781B"/>
    <w:rsid w:val="00260A95"/>
    <w:rsid w:val="00264789"/>
    <w:rsid w:val="002661A8"/>
    <w:rsid w:val="00267EF5"/>
    <w:rsid w:val="00274547"/>
    <w:rsid w:val="00276936"/>
    <w:rsid w:val="00280B18"/>
    <w:rsid w:val="0028264C"/>
    <w:rsid w:val="002A183B"/>
    <w:rsid w:val="002B0933"/>
    <w:rsid w:val="002B5370"/>
    <w:rsid w:val="002B53CF"/>
    <w:rsid w:val="002B621C"/>
    <w:rsid w:val="002C2058"/>
    <w:rsid w:val="002C27B9"/>
    <w:rsid w:val="002C440E"/>
    <w:rsid w:val="002D4B5D"/>
    <w:rsid w:val="002D628A"/>
    <w:rsid w:val="002E185E"/>
    <w:rsid w:val="002E2524"/>
    <w:rsid w:val="002E2761"/>
    <w:rsid w:val="002F37DB"/>
    <w:rsid w:val="002F6DF5"/>
    <w:rsid w:val="00301709"/>
    <w:rsid w:val="00303A2B"/>
    <w:rsid w:val="00311C15"/>
    <w:rsid w:val="003137A0"/>
    <w:rsid w:val="00315B95"/>
    <w:rsid w:val="00330406"/>
    <w:rsid w:val="00335F32"/>
    <w:rsid w:val="00337B80"/>
    <w:rsid w:val="0034024A"/>
    <w:rsid w:val="00340743"/>
    <w:rsid w:val="003417D3"/>
    <w:rsid w:val="00341DF6"/>
    <w:rsid w:val="003457AE"/>
    <w:rsid w:val="00346380"/>
    <w:rsid w:val="00347E85"/>
    <w:rsid w:val="00360012"/>
    <w:rsid w:val="003613C5"/>
    <w:rsid w:val="00372164"/>
    <w:rsid w:val="00372A44"/>
    <w:rsid w:val="0037357D"/>
    <w:rsid w:val="00381852"/>
    <w:rsid w:val="003914D3"/>
    <w:rsid w:val="003915C9"/>
    <w:rsid w:val="003A1302"/>
    <w:rsid w:val="003A1D4A"/>
    <w:rsid w:val="003B785C"/>
    <w:rsid w:val="003C426D"/>
    <w:rsid w:val="003C547F"/>
    <w:rsid w:val="003E3653"/>
    <w:rsid w:val="003E7FB9"/>
    <w:rsid w:val="003F404C"/>
    <w:rsid w:val="003F6E97"/>
    <w:rsid w:val="00404E48"/>
    <w:rsid w:val="00421C91"/>
    <w:rsid w:val="00431D0A"/>
    <w:rsid w:val="004333B7"/>
    <w:rsid w:val="00437336"/>
    <w:rsid w:val="00442C8C"/>
    <w:rsid w:val="00443C93"/>
    <w:rsid w:val="004440DF"/>
    <w:rsid w:val="00452AA3"/>
    <w:rsid w:val="004646E1"/>
    <w:rsid w:val="00466F30"/>
    <w:rsid w:val="00481957"/>
    <w:rsid w:val="00485657"/>
    <w:rsid w:val="0049103D"/>
    <w:rsid w:val="004A1D3A"/>
    <w:rsid w:val="004A35D0"/>
    <w:rsid w:val="004B68B2"/>
    <w:rsid w:val="004D38B3"/>
    <w:rsid w:val="004D6793"/>
    <w:rsid w:val="004E326A"/>
    <w:rsid w:val="004F5B8C"/>
    <w:rsid w:val="004F6C6F"/>
    <w:rsid w:val="00505CE5"/>
    <w:rsid w:val="00516AEB"/>
    <w:rsid w:val="00523519"/>
    <w:rsid w:val="00531392"/>
    <w:rsid w:val="00533BCE"/>
    <w:rsid w:val="0054018C"/>
    <w:rsid w:val="0054643D"/>
    <w:rsid w:val="00550CFB"/>
    <w:rsid w:val="005523D4"/>
    <w:rsid w:val="00576CD6"/>
    <w:rsid w:val="0057747F"/>
    <w:rsid w:val="00585AFB"/>
    <w:rsid w:val="00590B52"/>
    <w:rsid w:val="005A71DA"/>
    <w:rsid w:val="005C2711"/>
    <w:rsid w:val="005C2D5F"/>
    <w:rsid w:val="005C3796"/>
    <w:rsid w:val="005C486F"/>
    <w:rsid w:val="005C616C"/>
    <w:rsid w:val="005E0E94"/>
    <w:rsid w:val="005F0CA4"/>
    <w:rsid w:val="005F1CC9"/>
    <w:rsid w:val="0060377D"/>
    <w:rsid w:val="00621298"/>
    <w:rsid w:val="00621A05"/>
    <w:rsid w:val="00626324"/>
    <w:rsid w:val="00626CC7"/>
    <w:rsid w:val="006324EF"/>
    <w:rsid w:val="00646A45"/>
    <w:rsid w:val="006606FF"/>
    <w:rsid w:val="00664DF4"/>
    <w:rsid w:val="006673BA"/>
    <w:rsid w:val="00670682"/>
    <w:rsid w:val="0067310C"/>
    <w:rsid w:val="006843FC"/>
    <w:rsid w:val="006854AE"/>
    <w:rsid w:val="00691979"/>
    <w:rsid w:val="0069321A"/>
    <w:rsid w:val="006A2C73"/>
    <w:rsid w:val="006B72B0"/>
    <w:rsid w:val="006C0589"/>
    <w:rsid w:val="006C16E7"/>
    <w:rsid w:val="006C32F5"/>
    <w:rsid w:val="006C6288"/>
    <w:rsid w:val="006C750D"/>
    <w:rsid w:val="006C7BB8"/>
    <w:rsid w:val="006D72E3"/>
    <w:rsid w:val="006E0E5E"/>
    <w:rsid w:val="006E15FC"/>
    <w:rsid w:val="006E240C"/>
    <w:rsid w:val="006E27B1"/>
    <w:rsid w:val="006F3926"/>
    <w:rsid w:val="006F3D21"/>
    <w:rsid w:val="006F6852"/>
    <w:rsid w:val="00702279"/>
    <w:rsid w:val="00705648"/>
    <w:rsid w:val="00712493"/>
    <w:rsid w:val="00722B30"/>
    <w:rsid w:val="00726683"/>
    <w:rsid w:val="007320B7"/>
    <w:rsid w:val="00736ED2"/>
    <w:rsid w:val="00741297"/>
    <w:rsid w:val="007422AD"/>
    <w:rsid w:val="00757506"/>
    <w:rsid w:val="0075795A"/>
    <w:rsid w:val="00762892"/>
    <w:rsid w:val="00764568"/>
    <w:rsid w:val="00775BE8"/>
    <w:rsid w:val="00777141"/>
    <w:rsid w:val="00782B3F"/>
    <w:rsid w:val="007A0407"/>
    <w:rsid w:val="007B5EDB"/>
    <w:rsid w:val="007B719C"/>
    <w:rsid w:val="007C1068"/>
    <w:rsid w:val="007C3300"/>
    <w:rsid w:val="007C4B9D"/>
    <w:rsid w:val="007C6C2D"/>
    <w:rsid w:val="007D1AD7"/>
    <w:rsid w:val="007D4E36"/>
    <w:rsid w:val="007D5B77"/>
    <w:rsid w:val="007E36E0"/>
    <w:rsid w:val="007E3784"/>
    <w:rsid w:val="007F55B2"/>
    <w:rsid w:val="00813455"/>
    <w:rsid w:val="0081671B"/>
    <w:rsid w:val="008230AC"/>
    <w:rsid w:val="00824811"/>
    <w:rsid w:val="008311CB"/>
    <w:rsid w:val="0083332C"/>
    <w:rsid w:val="0083468F"/>
    <w:rsid w:val="0084348C"/>
    <w:rsid w:val="00844B65"/>
    <w:rsid w:val="00862697"/>
    <w:rsid w:val="008651B7"/>
    <w:rsid w:val="008720A1"/>
    <w:rsid w:val="00873DDC"/>
    <w:rsid w:val="00877190"/>
    <w:rsid w:val="008777AA"/>
    <w:rsid w:val="00886A43"/>
    <w:rsid w:val="008A4C0E"/>
    <w:rsid w:val="008A6F1E"/>
    <w:rsid w:val="008A7BFA"/>
    <w:rsid w:val="008B4DFE"/>
    <w:rsid w:val="008C49CB"/>
    <w:rsid w:val="008C4F19"/>
    <w:rsid w:val="008C69A3"/>
    <w:rsid w:val="008C754E"/>
    <w:rsid w:val="008D61FD"/>
    <w:rsid w:val="008E108B"/>
    <w:rsid w:val="008F5FD3"/>
    <w:rsid w:val="0090131F"/>
    <w:rsid w:val="009024F3"/>
    <w:rsid w:val="009030E9"/>
    <w:rsid w:val="00910BBD"/>
    <w:rsid w:val="00916333"/>
    <w:rsid w:val="00923116"/>
    <w:rsid w:val="00930526"/>
    <w:rsid w:val="00930F81"/>
    <w:rsid w:val="0094025C"/>
    <w:rsid w:val="009622C2"/>
    <w:rsid w:val="009662F4"/>
    <w:rsid w:val="00966691"/>
    <w:rsid w:val="0098117D"/>
    <w:rsid w:val="009912F9"/>
    <w:rsid w:val="009A228E"/>
    <w:rsid w:val="009C30F0"/>
    <w:rsid w:val="009D1FEC"/>
    <w:rsid w:val="009D7936"/>
    <w:rsid w:val="009E6243"/>
    <w:rsid w:val="009F2E0F"/>
    <w:rsid w:val="009F7958"/>
    <w:rsid w:val="00A019E4"/>
    <w:rsid w:val="00A03156"/>
    <w:rsid w:val="00A15494"/>
    <w:rsid w:val="00A30F19"/>
    <w:rsid w:val="00A3146E"/>
    <w:rsid w:val="00A332EC"/>
    <w:rsid w:val="00A36557"/>
    <w:rsid w:val="00A368EB"/>
    <w:rsid w:val="00A40BE6"/>
    <w:rsid w:val="00A42EC1"/>
    <w:rsid w:val="00A44499"/>
    <w:rsid w:val="00A46E95"/>
    <w:rsid w:val="00A51A07"/>
    <w:rsid w:val="00A546FA"/>
    <w:rsid w:val="00A554C5"/>
    <w:rsid w:val="00A73B09"/>
    <w:rsid w:val="00A74A03"/>
    <w:rsid w:val="00A7673A"/>
    <w:rsid w:val="00A835B2"/>
    <w:rsid w:val="00A872B7"/>
    <w:rsid w:val="00A878FC"/>
    <w:rsid w:val="00A94B1E"/>
    <w:rsid w:val="00A95B92"/>
    <w:rsid w:val="00A96FA9"/>
    <w:rsid w:val="00AA111C"/>
    <w:rsid w:val="00AA2D36"/>
    <w:rsid w:val="00AA6DDB"/>
    <w:rsid w:val="00AB1E33"/>
    <w:rsid w:val="00AC2E73"/>
    <w:rsid w:val="00AC4EB8"/>
    <w:rsid w:val="00AD4331"/>
    <w:rsid w:val="00AE1845"/>
    <w:rsid w:val="00AE3DDD"/>
    <w:rsid w:val="00AE571D"/>
    <w:rsid w:val="00AF30FB"/>
    <w:rsid w:val="00AF7034"/>
    <w:rsid w:val="00B035E6"/>
    <w:rsid w:val="00B05329"/>
    <w:rsid w:val="00B1164C"/>
    <w:rsid w:val="00B13B47"/>
    <w:rsid w:val="00B25232"/>
    <w:rsid w:val="00B36B19"/>
    <w:rsid w:val="00B40B75"/>
    <w:rsid w:val="00B42092"/>
    <w:rsid w:val="00B46440"/>
    <w:rsid w:val="00B51D67"/>
    <w:rsid w:val="00B54F45"/>
    <w:rsid w:val="00B62BFA"/>
    <w:rsid w:val="00B74E85"/>
    <w:rsid w:val="00B82F5D"/>
    <w:rsid w:val="00B86A34"/>
    <w:rsid w:val="00B87FF7"/>
    <w:rsid w:val="00B91235"/>
    <w:rsid w:val="00B93D33"/>
    <w:rsid w:val="00B95437"/>
    <w:rsid w:val="00B95CDF"/>
    <w:rsid w:val="00BB28BC"/>
    <w:rsid w:val="00BB2BBA"/>
    <w:rsid w:val="00BC502C"/>
    <w:rsid w:val="00BC79A9"/>
    <w:rsid w:val="00BD032F"/>
    <w:rsid w:val="00BD0CB7"/>
    <w:rsid w:val="00BD100F"/>
    <w:rsid w:val="00BD3B26"/>
    <w:rsid w:val="00BD78D4"/>
    <w:rsid w:val="00BE0CD0"/>
    <w:rsid w:val="00BE1C99"/>
    <w:rsid w:val="00BE603D"/>
    <w:rsid w:val="00BE67B8"/>
    <w:rsid w:val="00BF54F0"/>
    <w:rsid w:val="00BF5F5B"/>
    <w:rsid w:val="00C05258"/>
    <w:rsid w:val="00C079F6"/>
    <w:rsid w:val="00C134FE"/>
    <w:rsid w:val="00C208EB"/>
    <w:rsid w:val="00C27A3F"/>
    <w:rsid w:val="00C360A5"/>
    <w:rsid w:val="00C4002B"/>
    <w:rsid w:val="00C40DA6"/>
    <w:rsid w:val="00C4325A"/>
    <w:rsid w:val="00C51E89"/>
    <w:rsid w:val="00C55F8F"/>
    <w:rsid w:val="00C57BF0"/>
    <w:rsid w:val="00C67638"/>
    <w:rsid w:val="00C8599F"/>
    <w:rsid w:val="00C86D47"/>
    <w:rsid w:val="00C8791B"/>
    <w:rsid w:val="00C954FE"/>
    <w:rsid w:val="00C956B1"/>
    <w:rsid w:val="00C959E4"/>
    <w:rsid w:val="00C960AE"/>
    <w:rsid w:val="00C96834"/>
    <w:rsid w:val="00CA14D3"/>
    <w:rsid w:val="00CA7F33"/>
    <w:rsid w:val="00CB6FB8"/>
    <w:rsid w:val="00CC05E3"/>
    <w:rsid w:val="00CC3691"/>
    <w:rsid w:val="00CC3F9B"/>
    <w:rsid w:val="00CD0E6A"/>
    <w:rsid w:val="00CD1071"/>
    <w:rsid w:val="00CE7D33"/>
    <w:rsid w:val="00CF0C2E"/>
    <w:rsid w:val="00CF154B"/>
    <w:rsid w:val="00D024B8"/>
    <w:rsid w:val="00D155F2"/>
    <w:rsid w:val="00D237A6"/>
    <w:rsid w:val="00D23B22"/>
    <w:rsid w:val="00D405B0"/>
    <w:rsid w:val="00D44F5C"/>
    <w:rsid w:val="00D54CFF"/>
    <w:rsid w:val="00D550D2"/>
    <w:rsid w:val="00D62889"/>
    <w:rsid w:val="00D64A38"/>
    <w:rsid w:val="00D83630"/>
    <w:rsid w:val="00D855D6"/>
    <w:rsid w:val="00D92D81"/>
    <w:rsid w:val="00D96D01"/>
    <w:rsid w:val="00DA6904"/>
    <w:rsid w:val="00DB02D9"/>
    <w:rsid w:val="00DB0B79"/>
    <w:rsid w:val="00DB4614"/>
    <w:rsid w:val="00DB613C"/>
    <w:rsid w:val="00DC5C20"/>
    <w:rsid w:val="00DD52DD"/>
    <w:rsid w:val="00DD781C"/>
    <w:rsid w:val="00DE1203"/>
    <w:rsid w:val="00DE40F4"/>
    <w:rsid w:val="00DE5864"/>
    <w:rsid w:val="00DF37F9"/>
    <w:rsid w:val="00DF49CF"/>
    <w:rsid w:val="00DF576B"/>
    <w:rsid w:val="00E00296"/>
    <w:rsid w:val="00E14E2E"/>
    <w:rsid w:val="00E26153"/>
    <w:rsid w:val="00E27F86"/>
    <w:rsid w:val="00E32378"/>
    <w:rsid w:val="00E32AD6"/>
    <w:rsid w:val="00E33C9C"/>
    <w:rsid w:val="00E428F7"/>
    <w:rsid w:val="00E42AD4"/>
    <w:rsid w:val="00E50284"/>
    <w:rsid w:val="00E7250B"/>
    <w:rsid w:val="00E762D0"/>
    <w:rsid w:val="00E8336E"/>
    <w:rsid w:val="00E84F3A"/>
    <w:rsid w:val="00E9413F"/>
    <w:rsid w:val="00EA537B"/>
    <w:rsid w:val="00EA6441"/>
    <w:rsid w:val="00EA7160"/>
    <w:rsid w:val="00EB1816"/>
    <w:rsid w:val="00EB2A75"/>
    <w:rsid w:val="00EB6872"/>
    <w:rsid w:val="00EB68B1"/>
    <w:rsid w:val="00EB6EFE"/>
    <w:rsid w:val="00ED3F34"/>
    <w:rsid w:val="00EE147F"/>
    <w:rsid w:val="00EE445E"/>
    <w:rsid w:val="00EE47AC"/>
    <w:rsid w:val="00EE68B2"/>
    <w:rsid w:val="00EF5071"/>
    <w:rsid w:val="00EF6FBD"/>
    <w:rsid w:val="00F12E6E"/>
    <w:rsid w:val="00F153DE"/>
    <w:rsid w:val="00F23BD8"/>
    <w:rsid w:val="00F321F0"/>
    <w:rsid w:val="00F43EBF"/>
    <w:rsid w:val="00F46588"/>
    <w:rsid w:val="00F47897"/>
    <w:rsid w:val="00F5114F"/>
    <w:rsid w:val="00F513D3"/>
    <w:rsid w:val="00F56425"/>
    <w:rsid w:val="00F61896"/>
    <w:rsid w:val="00F61AC1"/>
    <w:rsid w:val="00F66144"/>
    <w:rsid w:val="00F6658D"/>
    <w:rsid w:val="00F66D5B"/>
    <w:rsid w:val="00F706E3"/>
    <w:rsid w:val="00F733FE"/>
    <w:rsid w:val="00F74DFA"/>
    <w:rsid w:val="00F82426"/>
    <w:rsid w:val="00F83AE1"/>
    <w:rsid w:val="00F85C30"/>
    <w:rsid w:val="00F86117"/>
    <w:rsid w:val="00F96419"/>
    <w:rsid w:val="00F9728D"/>
    <w:rsid w:val="00FB4B9D"/>
    <w:rsid w:val="00FC0BA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F15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154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CF154B"/>
  </w:style>
  <w:style w:type="paragraph" w:styleId="Header">
    <w:name w:val="header"/>
    <w:basedOn w:val="Normal"/>
    <w:link w:val="HeaderChar"/>
    <w:uiPriority w:val="99"/>
    <w:unhideWhenUsed/>
    <w:rsid w:val="008434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48C"/>
  </w:style>
  <w:style w:type="paragraph" w:styleId="Footer">
    <w:name w:val="footer"/>
    <w:basedOn w:val="Normal"/>
    <w:link w:val="FooterChar"/>
    <w:uiPriority w:val="99"/>
    <w:unhideWhenUsed/>
    <w:rsid w:val="008434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48C"/>
  </w:style>
  <w:style w:type="paragraph" w:styleId="BalloonText">
    <w:name w:val="Balloon Text"/>
    <w:basedOn w:val="Normal"/>
    <w:link w:val="BalloonTextChar"/>
    <w:uiPriority w:val="99"/>
    <w:semiHidden/>
    <w:unhideWhenUsed/>
    <w:rsid w:val="00DE58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58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Alm11</b:Tag>
    <b:SourceType>JournalArticle</b:SourceType>
    <b:Guid>{7280E970-9AE0-4223-9D2C-682ED8F95F2B}</b:Guid>
    <b:Title>Health care system in Saudi Arabia: An overview</b:Title>
    <b:Year>2011</b:Year>
    <b:Author>
      <b:Author>
        <b:Corporate>Almalki, M., Clark, M. &amp; Fitzgerald, G.</b:Corporate>
      </b:Author>
    </b:Author>
    <b:JournalName>Eastern Mediterranean health journal</b:JournalName>
    <b:Pages>784-793</b:Pages>
    <b:Volume>17</b:Volume>
    <b:Issue>10</b:Issue>
    <b:RefOrder>1</b:RefOrder>
  </b:Source>
  <b:Source>
    <b:Tag>Wal081</b:Tag>
    <b:SourceType>JournalArticle</b:SourceType>
    <b:Guid>{4BF0E601-38BF-4C82-82E5-546088C65A3D}</b:Guid>
    <b:Author>
      <b:Author>
        <b:Corporate>Walston, S., Al-Harbi, Y. &amp; Al-Omar, B.</b:Corporate>
      </b:Author>
    </b:Author>
    <b:Title>The changing face of healthcare in Saudi Arabia</b:Title>
    <b:JournalName>Annals of Saudi Medicine</b:JournalName>
    <b:Year>2008</b:Year>
    <b:Pages>243–250</b:Pages>
    <b:Volume>28</b:Volume>
    <b:Issue>4</b:Issue>
    <b:RefOrder>2</b:RefOrder>
  </b:Source>
</b:Sources>
</file>

<file path=customXml/itemProps1.xml><?xml version="1.0" encoding="utf-8"?>
<ds:datastoreItem xmlns:ds="http://schemas.openxmlformats.org/officeDocument/2006/customXml" ds:itemID="{DE622E6A-7DC3-4D38-91BD-776C3D15C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7</Pages>
  <Words>1105</Words>
  <Characters>6302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454</cp:revision>
  <dcterms:created xsi:type="dcterms:W3CDTF">2019-09-25T08:37:00Z</dcterms:created>
  <dcterms:modified xsi:type="dcterms:W3CDTF">2019-09-25T12:12:00Z</dcterms:modified>
</cp:coreProperties>
</file>